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0F" w:rsidRPr="00FC170F" w:rsidRDefault="00FC170F" w:rsidP="00FC170F">
      <w:pPr>
        <w:shd w:val="clear" w:color="auto" w:fill="FFFFFF"/>
        <w:spacing w:line="379" w:lineRule="atLeast"/>
        <w:ind w:right="90"/>
        <w:jc w:val="both"/>
        <w:outlineLvl w:val="0"/>
        <w:rPr>
          <w:rFonts w:ascii="Helvetica" w:eastAsia="Times New Roman" w:hAnsi="Helvetica" w:cs="Helvetica"/>
          <w:color w:val="110C00"/>
          <w:kern w:val="36"/>
          <w:sz w:val="29"/>
          <w:szCs w:val="29"/>
          <w:lang w:eastAsia="ru-RU"/>
        </w:rPr>
      </w:pPr>
      <w:r w:rsidRPr="00FC170F">
        <w:rPr>
          <w:rFonts w:ascii="Helvetica" w:eastAsia="Times New Roman" w:hAnsi="Helvetica" w:cs="Helvetica"/>
          <w:color w:val="110C00"/>
          <w:kern w:val="36"/>
          <w:sz w:val="29"/>
          <w:szCs w:val="29"/>
          <w:lang w:eastAsia="ru-RU"/>
        </w:rPr>
        <w:t>Информирование юридических лиц, индивидуальных предпринимателей по вопросам соблюдения обязательных требований</w:t>
      </w:r>
    </w:p>
    <w:p w:rsidR="00FC170F" w:rsidRPr="00FC170F" w:rsidRDefault="00FC170F" w:rsidP="00FC170F">
      <w:pPr>
        <w:shd w:val="clear" w:color="auto" w:fill="FFFFFF"/>
        <w:spacing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xml:space="preserve">Информация для юридических лиц, индивидуальных предпринимателей по вопросам соблюдения обязательных требований и требований, </w:t>
      </w:r>
      <w:proofErr w:type="gramStart"/>
      <w:r w:rsidRPr="00FC170F">
        <w:rPr>
          <w:rFonts w:ascii="Verdana" w:eastAsia="Times New Roman" w:hAnsi="Verdana" w:cs="Times New Roman"/>
          <w:color w:val="110C00"/>
          <w:sz w:val="18"/>
          <w:szCs w:val="18"/>
          <w:lang w:eastAsia="ru-RU"/>
        </w:rPr>
        <w:t>установленных  муниципальными</w:t>
      </w:r>
      <w:proofErr w:type="gramEnd"/>
      <w:r w:rsidRPr="00FC170F">
        <w:rPr>
          <w:rFonts w:ascii="Verdana" w:eastAsia="Times New Roman" w:hAnsi="Verdana" w:cs="Times New Roman"/>
          <w:color w:val="110C00"/>
          <w:sz w:val="18"/>
          <w:szCs w:val="18"/>
          <w:lang w:eastAsia="ru-RU"/>
        </w:rPr>
        <w:t xml:space="preserve"> правовыми актами в области земельных отношений </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i/>
          <w:iCs/>
          <w:color w:val="110C00"/>
          <w:sz w:val="18"/>
          <w:szCs w:val="18"/>
          <w:lang w:eastAsia="ru-RU"/>
        </w:rPr>
        <w:t>Глава 1. Общие понятия муниципального земельного контроля,</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i/>
          <w:iCs/>
          <w:color w:val="110C00"/>
          <w:sz w:val="18"/>
          <w:szCs w:val="18"/>
          <w:lang w:eastAsia="ru-RU"/>
        </w:rPr>
        <w:t>составление ежегодных планов проведения плановых</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i/>
          <w:iCs/>
          <w:color w:val="110C00"/>
          <w:sz w:val="18"/>
          <w:szCs w:val="18"/>
          <w:lang w:eastAsia="ru-RU"/>
        </w:rPr>
        <w:t>проверок юридических лиц и индивидуальных предпринимателей,</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i/>
          <w:iCs/>
          <w:color w:val="110C00"/>
          <w:sz w:val="18"/>
          <w:szCs w:val="18"/>
          <w:lang w:eastAsia="ru-RU"/>
        </w:rPr>
        <w:t>органов государственной власти, органов местного</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i/>
          <w:iCs/>
          <w:color w:val="110C00"/>
          <w:sz w:val="18"/>
          <w:szCs w:val="18"/>
          <w:lang w:eastAsia="ru-RU"/>
        </w:rPr>
        <w:t>самоуправления, граждан, согласование планов проведения</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i/>
          <w:iCs/>
          <w:color w:val="110C00"/>
          <w:sz w:val="18"/>
          <w:szCs w:val="18"/>
          <w:lang w:eastAsia="ru-RU"/>
        </w:rPr>
        <w:t>проверок органами муниципального земельного контроля,</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i/>
          <w:iCs/>
          <w:color w:val="110C00"/>
          <w:sz w:val="18"/>
          <w:szCs w:val="18"/>
          <w:lang w:eastAsia="ru-RU"/>
        </w:rPr>
        <w:t>направление проектов планов в органы прокуратуры и их</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i/>
          <w:iCs/>
          <w:color w:val="110C00"/>
          <w:sz w:val="18"/>
          <w:szCs w:val="18"/>
          <w:lang w:eastAsia="ru-RU"/>
        </w:rPr>
        <w:t>доработка по итогам рассмотрения органами прокуратуры</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2.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 устанавливается Постановлением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согласно которому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3. В соответствии со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плановые проверки проводятся на основании разрабатываемых и утверждаемых ежегодных планов. Постановлением Правительства Российской Федерации от 30.06.2010 N 489 утверждены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планов).</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Указанными выше нормативными документами установлено, что органы муниципального контроля разрабатывают проекты планов проведения плановых проверок юридических лиц и индивидуальных предпринимателей и в срок до 1 сентября года, предшествующего году проведения плановых проверок, направляют для рассмотрения в орган прокуратуры.</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xml:space="preserve">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w:t>
      </w:r>
      <w:r w:rsidRPr="00FC170F">
        <w:rPr>
          <w:rFonts w:ascii="Verdana" w:eastAsia="Times New Roman" w:hAnsi="Verdana" w:cs="Times New Roman"/>
          <w:color w:val="110C00"/>
          <w:sz w:val="18"/>
          <w:szCs w:val="18"/>
          <w:lang w:eastAsia="ru-RU"/>
        </w:rPr>
        <w:lastRenderedPageBreak/>
        <w:t>году проведения плановых проверок, утвержденные ежегодные планы проведения плановых проверок.</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II. Обоснование проведения внеплановых проверок,</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согласование проведения внеплановых проверок с органами</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прокуратуры в установленных федеральными законами случаях</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4. Пунктом 2 статьи 72 Земельного кодекса Российской Федерации установлено,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Закона N 294-ФЗ с учетом особенностей, установленных Земельным кодексом Российской Федерации.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5. Положениями Закона N 294-ФЗ предусмотрено надлежащее уведомление юридического лица и индивидуального предпринимателя о совершении конкретных действий при организации, проведении проверки и информировании о ее результатах. При этом законодательство не содержит положений, определяющих факт надлежащего уведомления. Сообщение считается доставленным,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 постановлении Пленума Верховного Суда Российской Федерации от 23.06.2015 N 25 "О применении судами некоторых положений раздела 1 части первой Гражданского кодекса Российской Федерации" (далее - Постановление Пленума) содержатся разъяснения применения статьи 165.1 Гражданского кодекса Российской Федерации.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Пунктами 63, 65 - 67 Постановления Пленума указано, что по смыслу пункта 1 статьи 165.1 Гражданского кодекса Российской Федерации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тексте договора), либо его представителю (пункт 1 статьи 165.1 Гражданского кодекса Российской Федерации).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С учетом положения пункта 2 статьи 165.1 Гражданского кодекса Российской Федерации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указанным выше, а также риск отсутствия по указанным адресам своего представителя. Гражданин, сообщивший кредиторам, а также другим лицам сведения об ином месте своего жительства, несет риск вызванных этим последствий (пункт 1 статьи 20 Гражданского кодекса Российской Федерации).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lastRenderedPageBreak/>
        <w:t>Если лицу, направляющему сообщение, известен адрес фактического места жительства гражданина, сообщение может быть направлено по такому адресу.</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 (пункт 3 статьи 54 Гражданского кодекса Российской Федерации).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Бремя доказывания факта направления (осуществления) сообщения и его доставки адресату лежит на лице, направившем сообщение.</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(пункт 1 статьи 165.1 Гражданского кодекса Российской Федерации). Например, сообщение считается доставленным, если адресат уклонился от получения корреспонденции в отделении связи, в связи с чем она была возвращена по истечении срока хранения.</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Из приведенных положений закона и разъяснений, указанных в Постановлении Пленума, следует, что сообщение считается доставленным, если адресат уклонился от получения корреспонденции в отделении связи, из-за чего она была возвращена по истечении срока хранения, и обязанность доказать факт доставления сообщения в отделение связи по месту жительства адресата лежит на отправителе.</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Также возможно применить аналогию с порядком надлежащего уведомления лиц, участвующих в производстве по делу об административных правонарушениях, установленным статьей 25.15 Кодекса Российской Федерации об административных правонарушениях (далее - КоАП) и положения</w:t>
      </w:r>
      <w:r>
        <w:rPr>
          <w:rFonts w:ascii="Verdana" w:eastAsia="Times New Roman" w:hAnsi="Verdana" w:cs="Times New Roman"/>
          <w:color w:val="110C00"/>
          <w:sz w:val="18"/>
          <w:szCs w:val="18"/>
          <w:lang w:eastAsia="ru-RU"/>
        </w:rPr>
        <w:t>м</w:t>
      </w:r>
      <w:r w:rsidRPr="00FC170F">
        <w:rPr>
          <w:rFonts w:ascii="Verdana" w:eastAsia="Times New Roman" w:hAnsi="Verdana" w:cs="Times New Roman"/>
          <w:color w:val="110C00"/>
          <w:sz w:val="18"/>
          <w:szCs w:val="18"/>
          <w:lang w:eastAsia="ru-RU"/>
        </w:rPr>
        <w:t>и постановления Пленума Верховного Суда Российской Федерации от 24.03.2005 N 5.</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III. Подготовка и издание приказов (распоряжений)</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о проведении проверок, их содержание, выбор формы</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проведения проверки, исчисление сроков проведения проверок</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6. Пунктом 6 части 2 статьи 14 Закона N 294-ФЗ предусмотрена необходимость указания в распоряжении (приказе) о проведении проверки сроков проведения и перечень мероприятий по контролю, необходимых для достижения целей и задач проведения проверки.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При издании приказов (распоряжений) о проведении проверки в пункте 11 типовой формы распоряжения (приказа) органа муниципального контроля о проведении проверки, утвержденной приказом Минэкономразвития России от 30.04.2009 N 141 (далее - типовая форма распоряжения), должны быть указаны мероприятия по контролю (в том числе их продолжительность), проведение которых необходимо для достижения целей и задач проверки. При этом общая продолжительность мероприятий по контролю, проводимых в рамках проверки, не должна превышать продолжительности проверки, определяемой пунктом 8 типовой формы распоряжения.</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7. Законом N 294-ФЗ установлены следующие формы проведения проверок: документарная, выездная, документарная и выездная.</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О проведении проверки издается органа муниципального контроля о проведении проверки. Форма проведения проверки определяется на стадии издания распоряжения.</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Вместе с тем пунктом 3 статьи 12 Закона N 294-ФЗ установлено, что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а также в случае, если при документарной проверке невозможно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lastRenderedPageBreak/>
        <w:t>Нормативными правовыми актами Российской Федерации не регламентирован порядок исчисления сроков проведения выездной проверки в случае, если она проводится после проведения плановой документарной проверки, в ходе которой не представилось возможным оценить соответствие деятельности проверяемого лица обязательным требованиям без проведения выездного мероприятия по контролю.</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До урегулирования порядка проведения выездной проверки органам муниципального контроля следует все плановые проверки, предусматривающие оценку использования земельных участков, проводить в форме выездных проверок. Форму проведения внеплановых проверок выбирать исходя из целей и задач проверки.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Проверки деятельности органов государственной власти и органов местного самоуправления по вопросам предоставления земельных участков рекомендуется проводить в форме документарных проверок.</w:t>
      </w:r>
    </w:p>
    <w:p w:rsidR="00FC170F" w:rsidRDefault="00FC170F" w:rsidP="00FC170F">
      <w:pPr>
        <w:shd w:val="clear" w:color="auto" w:fill="FFFFFF"/>
        <w:spacing w:before="144"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8. В соответствии с пунктом 8 типовой формы распоряжения в распоряжении о проведении проверки юридического лица, индивидуального предпринимателя указываются срок проведения проверки, а также даты ее начала и окончания.</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V. Соблюдение прав юридических лиц и индивидуальных</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предпринимателей при организации и проведении проверки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9. Положениями Закона N 294-ФЗ предусмотрено уведомление юридического лица и индивидуального предпринимателя о проведении проверки.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Частью 12 статьи 9 Закона N 294-ФЗ установлено, что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Часть 16 статьи 10 Закона N 294-ФЗ также содержит норму, предусматривающую уведомление юридического лица или индивидуального предпринимателя органом муниципального контроля о проведении внеплановой проверки не менее чем за двадцать четыре часа до начала ее проведения.</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Частью 4 статьи 12 Закона N 294-ФЗ установлено требование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органа муниципального контроля о назначении выездной проверки. Факт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 проведении проверки фиксируется в акте проверки путем указания времени, даты, фамилии и инициалов руководителя или иного должностного лица юридического лица, индивидуального предпринимателя, его уполномоченного представителя и его подписи.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Таким образом, при организации и проведении проверок необходимо отличать уведомление о проведении проверки и направление копии распоряжения о проведении проверки от ознакомления в начале проведения выездной проверки представителя юридического лица или индивидуального предпринимателя с копией распоряжения (приказа) о проведении проверки, о чем производится отметка в акте, составляемом в результате проверки.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При этом в акте указывается фактическое время и дата составления акта проведения проверки.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xml:space="preserve">10. Частью 7 статьи 12 Закона N 294-ФЗ установлено, что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w:t>
      </w:r>
      <w:r w:rsidRPr="00FC170F">
        <w:rPr>
          <w:rFonts w:ascii="Verdana" w:eastAsia="Times New Roman" w:hAnsi="Verdana" w:cs="Times New Roman"/>
          <w:color w:val="110C00"/>
          <w:sz w:val="18"/>
          <w:szCs w:val="18"/>
          <w:lang w:eastAsia="ru-RU"/>
        </w:rPr>
        <w:lastRenderedPageBreak/>
        <w:t>плановых проверок и без предварительного уведомления юридического лица, индивидуального предпринимателя.</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 целях реализации указанной нормы руководитель органа муниципального контроля или его заместитель в случаях, указанных в части 7 статьи 12 Закона N 294-ФЗ, в течение трехмесячного срока с момента составления акта о невозможности проведения плановой или внеплановой проверки вправе издать распоряжение о проведении соответствующей проверки.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11. При проведении плановой или внеплановой проверки в рамках осуществления муниципального контроля необходимо учитывать, что Федеральным законом от 03.07.2016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внесены изменения в пункт 2 статьи 15 Закона N 294-ФЗ, предусматривающие возможность проведения проверки соблюдения требований земельного законодательства в отсутствие правообладателя земельного участка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12. Субъектами проверок при осуществлении муниципального земельного контроля могут выступать граждане и индивидуальные предприниматели.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При проведении проверок в отношении граждан зачастую выявляется, что гражданин, в отношении которого проводится проверка, зарегистрирован в качестве индивидуального предпринимателя. При этом возникает вопрос о правомерности проведения проверки на основании распоряжения о проведении проверки в отношении гражданина, который зарегистрирован в качестве индивидуального предпринимателя.</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Необходимо отметить, что законодательство Российской Федерации не разделяет имущество физического лица на имущество, принадлежащее ему исключительно как гражданину, и имущество, принадлежащее ему исключительно как индивидуальному предпринимателю (постановление Конституционного Суда Российской Федерации от 17.12.1996 N 20-П). Получение статуса индивидуального предпринимателя не обособляет часть имущества гражданина, поскольку факт его государственной регистрации в качестве индивидуального предпринимателя не "создает" его как новое отдельное лицо с обособленным имуществом, а предпринимательская деятельность гражданина по-прежнему является деятельностью самого гражданина.</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На основании изложенного проверка, проводимая на основании распоряжения о проведении проверки в отношении гражданина, в случае выявления регистрации гражданина в качестве индивидуального предпринимателя, не прекращается и оценивается соблюдение требований законодательства при использовании земельного участка гражданином (без учета факта регистрации в качестве индивидуального предпринимателя).</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13. Виды ответственности за правонарушения в области охраны и использования земель установлены главой XIII Земельного кодекса Российской Федерации. Помимо административной ответственности за нарушения земельного законодательства может применяться уголовная, дисциплинарная, а также гражданская ответственность. Гражданская ответственность заключается в обязанности возместить в полном объеме вред, причиненный в результате совершения земельных правонарушений, в возвращении самовольно занятых земельных участков их правообладателям, в приведении земельного участка в пригодное для использования состояние, изъятии неиспользуемых земельных участков или участков, используемых с нарушением требований законодательства.</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V. Оформление результатов проверки и принятия мер</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по ее результатам</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14. Нормами статьи 16 Закона N 294-ФЗ установлено, что акт проверки оформляется непосредственно после ее завершения в двух экземплярах, один из которых с копиями приложений вручается проверяемому лицу или его представителю. В случае отсутствия проверяемого лица или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lastRenderedPageBreak/>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 случае если для составления акта проверки необходимо получить результаты проведенных обмеров границ земельных участков,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 В этом случае акт вручается проверяемому лицу или его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При составлении акта проверки в срок, не превышающий трех дней после завершения проверки, в акте проверки указывается фактическая дата составления акта проверки.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В срок не позднее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xml:space="preserve">15. </w:t>
      </w:r>
      <w:proofErr w:type="gramStart"/>
      <w:r w:rsidRPr="00FC170F">
        <w:rPr>
          <w:rFonts w:ascii="Verdana" w:eastAsia="Times New Roman" w:hAnsi="Verdana" w:cs="Times New Roman"/>
          <w:color w:val="110C00"/>
          <w:sz w:val="18"/>
          <w:szCs w:val="18"/>
          <w:lang w:eastAsia="ru-RU"/>
        </w:rPr>
        <w:t>Нормами  статьи</w:t>
      </w:r>
      <w:proofErr w:type="gramEnd"/>
      <w:r w:rsidRPr="00FC170F">
        <w:rPr>
          <w:rFonts w:ascii="Verdana" w:eastAsia="Times New Roman" w:hAnsi="Verdana" w:cs="Times New Roman"/>
          <w:color w:val="110C00"/>
          <w:sz w:val="18"/>
          <w:szCs w:val="18"/>
          <w:lang w:eastAsia="ru-RU"/>
        </w:rPr>
        <w:t xml:space="preserve"> 17 Закона N 294-ФЗ установлены меры, принимаемые должностными лицами органа муниципального контроля в отношении фактов нарушений, выявленных при проведении проверки.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w:t>
      </w:r>
      <w:r w:rsidRPr="00FC170F">
        <w:rPr>
          <w:rFonts w:ascii="Verdana" w:eastAsia="Times New Roman" w:hAnsi="Verdana" w:cs="Times New Roman"/>
          <w:color w:val="110C00"/>
          <w:sz w:val="18"/>
          <w:szCs w:val="18"/>
          <w:lang w:eastAsia="ru-RU"/>
        </w:rPr>
        <w:lastRenderedPageBreak/>
        <w:t>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VI. Организация и проведение иных мероприятий по контролю,</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 том числе проводимых без взаимодействия с юридическими</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лицами, индивидуальными предпринимателями и гражданами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16. С 01.01.2017 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 (ст. 8.3 Закона N 294-ФЗ).</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К мероприятиям по контролю без взаимодействия с юридическими лицами, индивидуальными предпринимателями относятся, в том числе:</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плановые (рейдовые) осмотры (обследования) территорий, акваторий, транспортных средств в соответствии со ст. 13.2 Закона N 294-ФЗ;</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административные обследования объектов земельных отношений;</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наблюдение за соблюдением обязательных требований при размещении информации в сети "Интернет" и средствах массовой информации;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lastRenderedPageBreak/>
        <w:t>Положениями пунктов 2 и 4 статьи 8.3 Закона N 294-ФЗ установлено, что мероприятия по контролю, при проведении которых не требуется взаимодействие органа муниципального контроля (надзора) с юридическими лицами и индивидуальными предпринимателями, проводятся на основании заданий, утверждаемых руководителем или заместителем руководителем органа муниципального контроля. При этом порядок оформления и содержание заданий на проведение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утверждается уполномоченными органами местного самоуправления.</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17.  Вместе с тем частью 5 статьи 8.3 Закона N 294-ФЗ установлено, что в случае выявления при проведении в том числе административного обследования объектов земельных отношений, нарушений обязательных требований, установленных законодательством Российской Федерации,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N 294-ФЗ.</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VII. Привлечение юридических лиц, их должностных</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лиц, индивидуальных предпринимателей и граждан</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к административной ответственности за административные</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правонарушения, выявленные при осуществлении</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муниципального контроля</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18. Статьей 23.21 КоАП законодатель определил полномочия по рассмотрению дел об административных правонарушениях должностных лиц федеральных органов исполнительной власти, осуществляющих государственный земельный надзор, за исключением органа, осуществляющего государственный земельный надзор на землях сельскохозяйственного назначения.</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xml:space="preserve">Таким образом, </w:t>
      </w:r>
      <w:proofErr w:type="spellStart"/>
      <w:r w:rsidRPr="00FC170F">
        <w:rPr>
          <w:rFonts w:ascii="Verdana" w:eastAsia="Times New Roman" w:hAnsi="Verdana" w:cs="Times New Roman"/>
          <w:color w:val="110C00"/>
          <w:sz w:val="18"/>
          <w:szCs w:val="18"/>
          <w:lang w:eastAsia="ru-RU"/>
        </w:rPr>
        <w:t>Росреестр</w:t>
      </w:r>
      <w:proofErr w:type="spellEnd"/>
      <w:r w:rsidRPr="00FC170F">
        <w:rPr>
          <w:rFonts w:ascii="Verdana" w:eastAsia="Times New Roman" w:hAnsi="Verdana" w:cs="Times New Roman"/>
          <w:color w:val="110C00"/>
          <w:sz w:val="18"/>
          <w:szCs w:val="18"/>
          <w:lang w:eastAsia="ru-RU"/>
        </w:rPr>
        <w:t xml:space="preserve"> и его территориальные органы уполномочены рассматривать дела об административных правонарушениях, предусмотренных статьями 7.1, 7.34, частями 1, 3 и 4 статьи 8.8, статьей 10.9, статьей 10.10 КоАП (за исключением судоходных гидротехнических сооружений и земель сельскохозяйственного назначения), в том числе и совершенные на землях сельскохозяйственного назначения.</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19. Должностные лица Росреестра наделены полномочиями по надзору за соблюдением органами государственной власти и органами местного самоуправления требований законодательства при предоставлении земельных участков.</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При этом полномочиями по возбуждению дел об административных правонарушениях, выразившихся в нарушении порядка предоставления земельных участков (статья 19.9 КоАП), наделены органы прокуратуры.</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Практика работы показала, что по фактам выявленных нарушений органы прокуратуры отказывают в возбуждении дел об административных правонарушениях в связи с истечением срока давности привлечения к ответственности, который составляет три месяца (статья 4.5 КоАП).</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20. Частью 1 статьи 20.25 КоАП судьи наделены полномочиями по рассмотрению дел об административных правонарушениях, предусмотренных частью 1 статьи 20.25 КоАП (неуплата административного штрафа в установленный срок).</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 соответствии с пунктом 12 части 5 статьи 28.3 КоАП полномочием возбуждать дела об административных правонарушениях наделены в том числе должностные лица Росреестра и его территориальные органы.</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Согласно части 1 статьи 20.25 КоАП неуплата административного штрафа в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lastRenderedPageBreak/>
        <w:t>В силу части 4 статьи 29.6 КоАП дело об административном правонарушении, совершение которого влечет административный арест, рассматривается в день получения протокола об административном правонарушении и других материалов дела.</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Кроме того, согласно части 3 статьи 25.1 КоАП РФ при рассмотрении дел об административных правонарушениях, предусмотренных частью 1 статьи 20.25 КоАП, присутствие лица, в отношении которого ведется производство по делу, является обязательным, поскольку за это правонарушение может быть назначено административное наказание в виде ареста.</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xml:space="preserve">Территориальные органы Росреестра столкнулись с практикой судов, возвращающих протоколы об административных правонарушениях, составленные за правонарушения, предусмотренные частью 1 статьи 20.25 КоАП, на основании пункта 4 части 1 статьи 29.4 КоАП, мотивируя это </w:t>
      </w:r>
      <w:proofErr w:type="spellStart"/>
      <w:r w:rsidRPr="00FC170F">
        <w:rPr>
          <w:rFonts w:ascii="Verdana" w:eastAsia="Times New Roman" w:hAnsi="Verdana" w:cs="Times New Roman"/>
          <w:color w:val="110C00"/>
          <w:sz w:val="18"/>
          <w:szCs w:val="18"/>
          <w:lang w:eastAsia="ru-RU"/>
        </w:rPr>
        <w:t>недоставлением</w:t>
      </w:r>
      <w:proofErr w:type="spellEnd"/>
      <w:r w:rsidRPr="00FC170F">
        <w:rPr>
          <w:rFonts w:ascii="Verdana" w:eastAsia="Times New Roman" w:hAnsi="Verdana" w:cs="Times New Roman"/>
          <w:color w:val="110C00"/>
          <w:sz w:val="18"/>
          <w:szCs w:val="18"/>
          <w:lang w:eastAsia="ru-RU"/>
        </w:rPr>
        <w:t xml:space="preserve"> в суд органом, составившим протокол об административном правонарушении, лица, в отношении которого составлен протокол.</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При этом пункт 4 части 1 статьи 29.4 КоАП предусматривает возвращение протокола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Указанная позиция судов была поддержана Верховным Судом Российской Федерации (письмо заместителя Председателя Верховного Суда Российской Федерации от 24.11.2015 N 4-ВС-7588/15).</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Нормативными правовыми актами Российской Федерации должностные лица Росреестра не наделены полномочиями по доставлению в суд граждан. В связи с этим требование судов о доставлении в суд лица, в отношении которого возбуждено дело об административном правонарушении, предусмотренном частью 1 статьи 20.25 КоАП, неисполнимо.</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Видится целесообразным внесение изменений в КоАП, предусматривающих разрешение правовой коллизии по доставлению в суд лица, в отношении которого возбуждено дело об административном правонарушении, предусматривающее административный арест, органом, которым возбуждено такое дело.</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21. Статьей 7.1 КоАП предусмотрена административная ответственность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Основаниями возникновения прав на земельные участки согласно установленному пунктом 1 статьи 8 Гражданского кодекса Российской Федерации перечню оснований возникновения прав и обязанностей, могут являться: договор или иная сделка, акт государственного органа или органа местного самоуправления, судебное решение, установившее право на земельный участок, приобретение имущества по допускаемым законом основаниям вследствие событий, с которыми закон или иной правовой акт связывает наступление гражданско-правовых последствий.</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Земельные участки, согласно пункту 1 статьи 264 Гражданского кодекса Российской Федерации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Права на земельные участки, предусмотренные главами III и IV Земельного кодекса Российской Федерации,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 (пункт 1 статьи 25 Земельного кодекса Российской Федерации).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Права на земельные участки, предусмотренные главами III и IV Земельного кодекса Российской Федерации, удостоверяются документами в соответствии с Федеральным законом "О государственной регистрации недвижимости" (пункт 1 статьи 26 Земельного кодекса Российской Федерации).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xml:space="preserve">Пунктом 1 статьи 35 Земельного кодекса Российской Федерации и статьей 552 Гражданского кодекса Российской Федерации установлено, что при переходе права собственности на здание, строение, сооружение, находящиеся на земельном участке, к другому лицу оно приобретает право на использование соответствующей части земельного участка, занятой зданием, строением, </w:t>
      </w:r>
      <w:r w:rsidRPr="00FC170F">
        <w:rPr>
          <w:rFonts w:ascii="Verdana" w:eastAsia="Times New Roman" w:hAnsi="Verdana" w:cs="Times New Roman"/>
          <w:color w:val="110C00"/>
          <w:sz w:val="18"/>
          <w:szCs w:val="18"/>
          <w:lang w:eastAsia="ru-RU"/>
        </w:rPr>
        <w:lastRenderedPageBreak/>
        <w:t>сооружением и необходимой для их использования, на тех же условиях и в том же объеме, что и прежний их собственник.</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Согласно статье 273 Гражданского кодекса Российской Федерации 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Таким образом, гражданским и земельным законодательством предусмотрено право собственника здания, строения, сооружения на использование земельного участка, занятого таким зданием, строением, сооружением, в силу закона, и действия такого лица по использованию земельного участка в отсутствие оформленных в установленном порядке правоустанавливающих документов на землю не образуют события административного правонарушения, предусмотренного статьей 7.1 КоАП.</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 связи с изложенным использование земельного участка под зданием, принадлежащим на праве собственности, не образует события административного правонарушения, предусмотренного статьей 7.1 КоАП. Вместе с тем данные действия противоречат статье 26 Земельного кодекса Российской Федерации и статье 8.1 Гражданского кодекса Российской Федерации и должностные лица Росреестра при выявлении таких нарушений при проведении плановой или внеплановой проверки вправе выдать предписание об устранении нарушения.</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22. Статья 46 Бюджетного кодекса Российской Федерации определяет порядок зачисления штрафов за нарушения законодательства Российской Федерации в бюджетную систему Российской Федерации. В соответствии с указанной нормой штрафы за нарушения земельного законодательства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 то же время в случае осуществления территориальным органом Росреестра деятельности на территории муниципального района через межмуниципальное структурное подразделение (осуществляющее деятельность на территории нескольких муниципальных образований) штрафы, независимо от места нахождения земельного участка, на котором совершено нарушение, зачисляются в бюджет одного муниципального образования, в котором расположено межмуниципальное структурное подразделение территориального органа Росреестра.</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Необходимо внести изменения в статью 46 Бюджетного кодекса Российской Федерации, предусматривающие возможность зачисления штрафов за нарушения земельного законодательства в бюджеты муниципальных образований, в которых расположен земельный участок, на котором допущено правонарушение.</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23. Действие Закона об обороте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Пунктом 1 статьи 4 Федерального закона от 07.07.2003 N 112-ФЗ "О личном подсобном хозяйстве" (далее - Закон N 112-ФЗ) установлено, что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 соответствии с Законом N 112-ФЗ основным видом деятельности на земельных участках, предназначенных для ведения личного подсобного хозяйства, является производство сельскохозяйственной продукции.</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Между тем, статьей 8.8 КоАП не предусмотрена административная ответственность за неиспользование земельного участка, предназначенного для ведения личного подсобного хозяйства.</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lastRenderedPageBreak/>
        <w:t>Кроме того, Закон N 112-ФЗ не содержит норму, устанавливающую время, в течение которого необходимо приступить к использованию земельного участка.</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Вместе с тем выявляются многочисленные факты неиспользования земельных участков, предоставленных для личного подсобного хозяйства.</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Необходимо внесение изменений в законодательство, предусматривающих установление обязанности использовать земли, предоставленные для ведения личного подсобного хозяйства, а та</w:t>
      </w:r>
      <w:r>
        <w:rPr>
          <w:rFonts w:ascii="Verdana" w:eastAsia="Times New Roman" w:hAnsi="Verdana" w:cs="Times New Roman"/>
          <w:color w:val="110C00"/>
          <w:sz w:val="18"/>
          <w:szCs w:val="18"/>
          <w:lang w:eastAsia="ru-RU"/>
        </w:rPr>
        <w:t>к</w:t>
      </w:r>
      <w:r w:rsidRPr="00FC170F">
        <w:rPr>
          <w:rFonts w:ascii="Verdana" w:eastAsia="Times New Roman" w:hAnsi="Verdana" w:cs="Times New Roman"/>
          <w:color w:val="110C00"/>
          <w:sz w:val="18"/>
          <w:szCs w:val="18"/>
          <w:lang w:eastAsia="ru-RU"/>
        </w:rPr>
        <w:t>же вводящие административную ответственность за неиспользование таких земель.</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VIII. Оценка тяжести нарушений обязательных</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требований и выбор ответственности, к которой привлекается</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виновное лицо</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24. Статьей 4.1.1 КоАП предусмотрено, что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4.1.1 КоАП.</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 КоАП отсутствует понятие впервые совершенного административного правонарушения.</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Вместе с тем пунктом 2 части 1 статьи 4.3 КоАП, статьей 4.6 КоАП установлены обстоятельства (критерии), наличие которых свидетельствует о повторности административного правонарушения, а именно: совершение со дня вступления в законную силу постановления о назначении административного наказания до истечения одного года со дня исполнения данного правонарушения однородного административного правонарушения. В связи с этим возникает вопрос о том, будет ли являться отсутствие данных обстоятельств основанием для замены административного штрафа на предупреждение.</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 ходе производства по делам об административных правонарушениях, возбужденных в отношении лиц, являющихся субъектами малого и среднего предпринимательства (их работников), необходимо учитывать положения пункта 2 части 1 статьи 4.3 КоАП, статьи 4.6 КоАП при назначении вида административного наказания, в части замены административного штрафа на предупреждение.</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Глава 2. Правоприменительная практика соблюдения</w:t>
      </w:r>
      <w:r>
        <w:rPr>
          <w:rFonts w:ascii="Verdana" w:eastAsia="Times New Roman" w:hAnsi="Verdana" w:cs="Times New Roman"/>
          <w:color w:val="110C00"/>
          <w:sz w:val="18"/>
          <w:szCs w:val="18"/>
          <w:lang w:eastAsia="ru-RU"/>
        </w:rPr>
        <w:t xml:space="preserve"> </w:t>
      </w:r>
      <w:bookmarkStart w:id="0" w:name="_GoBack"/>
      <w:bookmarkEnd w:id="0"/>
      <w:r w:rsidRPr="00FC170F">
        <w:rPr>
          <w:rFonts w:ascii="Verdana" w:eastAsia="Times New Roman" w:hAnsi="Verdana" w:cs="Times New Roman"/>
          <w:color w:val="110C00"/>
          <w:sz w:val="18"/>
          <w:szCs w:val="18"/>
          <w:lang w:eastAsia="ru-RU"/>
        </w:rPr>
        <w:t>обязательных требований</w:t>
      </w:r>
    </w:p>
    <w:p w:rsid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IX. Типичные нарушения обязательных требований</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и принимаемые меры</w:t>
      </w:r>
    </w:p>
    <w:p w:rsidR="00FC170F" w:rsidRPr="00FC170F" w:rsidRDefault="00FC170F" w:rsidP="00FC170F">
      <w:pPr>
        <w:shd w:val="clear" w:color="auto" w:fill="FFFFFF"/>
        <w:spacing w:after="0"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 </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25. Типичными нарушениями при осуществлении муниципального земельного контроля являются:</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1. Изменение фактических границ земельных участков, в результате которых увеличивается площадь земельного участка за счет занятия земель, принадлежащих смежным правообладателям.</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Ответственность за правонарушение установлена статьей 7.1 КоАП.</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 целях недопущения таких нарушений необходимо удостовериться, что границы используемого земельного участка соответствуют границам земельного участка, содержащимся в ЕГРН, и не пересекают границ смежных земельных участков. В случае если в сведениях ЕГРН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ЕГРН.</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lastRenderedPageBreak/>
        <w:t>2. Неиспользование земельного участка, предназначенного для жилищного или иного строительства, садоводства и огородничества.</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Ответственность за такой вид правонарушений установлен частью 3 статьи 8.8 КоАП.</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 целях недопущения нарушений правообладателям земельных участков необходимо в сроки, установленные федеральными законами, приступить к использованию земельного участка. Следует отметить, что использование земельного участка должно соответствовать виду разрешенного использования, указанному в ЕГРН и правоустанавливающих документах на землю.</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3. Использование земельного участка не по целевому назначению и (или) не в соответствии с установленным разрешенным использованием.</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Ответственность за такой вид правонарушений установлена частью 1 статьи 8.8 КоАП.</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 правоустанавливающих документах на землю, а также в ЕГРН указывается правовой режим земельного участка - его целевое назначение и вид разрешенного использования. Фактическое использование земельного участка должно соответствовать правовому режиму земельного участка.</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Ответственность за такое правонарушение установлена статьей 7.34 КоАП.</w:t>
      </w:r>
    </w:p>
    <w:p w:rsidR="00FC170F" w:rsidRPr="00FC170F" w:rsidRDefault="00FC170F" w:rsidP="00FC170F">
      <w:pPr>
        <w:shd w:val="clear" w:color="auto" w:fill="FFFFFF"/>
        <w:spacing w:before="144" w:after="288" w:line="240" w:lineRule="auto"/>
        <w:jc w:val="both"/>
        <w:rPr>
          <w:rFonts w:ascii="Verdana" w:eastAsia="Times New Roman" w:hAnsi="Verdana" w:cs="Times New Roman"/>
          <w:color w:val="110C00"/>
          <w:sz w:val="18"/>
          <w:szCs w:val="18"/>
          <w:lang w:eastAsia="ru-RU"/>
        </w:rPr>
      </w:pPr>
      <w:r w:rsidRPr="00FC170F">
        <w:rPr>
          <w:rFonts w:ascii="Verdana" w:eastAsia="Times New Roman" w:hAnsi="Verdana" w:cs="Times New Roman"/>
          <w:color w:val="110C00"/>
          <w:sz w:val="18"/>
          <w:szCs w:val="18"/>
          <w:lang w:eastAsia="ru-RU"/>
        </w:rPr>
        <w:t>В целях недопущения правонарушения юридическим лицам, за исключением указанных в пункте 2 статьи 39.9 Земельного кодекса Российской Федерации, обладающим земельными участками на праве постоянного (бессрочного) пользования, необходимо обратиться в орган местного самоуправления с заявлением о приобретении земельного участка в собственность или в аренду.</w:t>
      </w:r>
    </w:p>
    <w:p w:rsidR="00FC170F" w:rsidRPr="00FC170F" w:rsidRDefault="00FC170F" w:rsidP="00FC170F">
      <w:pPr>
        <w:shd w:val="clear" w:color="auto" w:fill="FFFFFF"/>
        <w:spacing w:before="144" w:line="240" w:lineRule="auto"/>
        <w:jc w:val="both"/>
        <w:rPr>
          <w:rFonts w:ascii="Verdana" w:eastAsia="Times New Roman" w:hAnsi="Verdana" w:cs="Times New Roman"/>
          <w:color w:val="110C00"/>
          <w:sz w:val="18"/>
          <w:szCs w:val="18"/>
          <w:lang w:eastAsia="ru-RU"/>
        </w:rPr>
      </w:pPr>
    </w:p>
    <w:p w:rsidR="00E26972" w:rsidRDefault="00E26972" w:rsidP="00FC170F">
      <w:pPr>
        <w:jc w:val="both"/>
      </w:pPr>
    </w:p>
    <w:sectPr w:rsidR="00E26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0F"/>
    <w:rsid w:val="00E26972"/>
    <w:rsid w:val="00FC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91AC"/>
  <w15:chartTrackingRefBased/>
  <w15:docId w15:val="{6E78152E-8AA8-4C59-9D0E-B6673A61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1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70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1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170F"/>
    <w:rPr>
      <w:i/>
      <w:iCs/>
    </w:rPr>
  </w:style>
  <w:style w:type="paragraph" w:styleId="a5">
    <w:name w:val="Balloon Text"/>
    <w:basedOn w:val="a"/>
    <w:link w:val="a6"/>
    <w:uiPriority w:val="99"/>
    <w:semiHidden/>
    <w:unhideWhenUsed/>
    <w:rsid w:val="00FC170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C1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14787">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390"/>
          <w:marRight w:val="-390"/>
          <w:marTop w:val="0"/>
          <w:marBottom w:val="240"/>
          <w:divBdr>
            <w:top w:val="none" w:sz="0" w:space="0" w:color="auto"/>
            <w:left w:val="none" w:sz="0" w:space="0" w:color="auto"/>
            <w:bottom w:val="single" w:sz="6" w:space="0" w:color="FCFAF4"/>
            <w:right w:val="none" w:sz="0" w:space="0" w:color="auto"/>
          </w:divBdr>
        </w:div>
        <w:div w:id="749960225">
          <w:marLeft w:val="0"/>
          <w:marRight w:val="0"/>
          <w:marTop w:val="0"/>
          <w:marBottom w:val="0"/>
          <w:divBdr>
            <w:top w:val="none" w:sz="0" w:space="0" w:color="auto"/>
            <w:left w:val="none" w:sz="0" w:space="0" w:color="auto"/>
            <w:bottom w:val="none" w:sz="0" w:space="0" w:color="auto"/>
            <w:right w:val="none" w:sz="0" w:space="0" w:color="auto"/>
          </w:divBdr>
          <w:divsChild>
            <w:div w:id="878975259">
              <w:marLeft w:val="0"/>
              <w:marRight w:val="0"/>
              <w:marTop w:val="0"/>
              <w:marBottom w:val="0"/>
              <w:divBdr>
                <w:top w:val="none" w:sz="0" w:space="0" w:color="auto"/>
                <w:left w:val="none" w:sz="0" w:space="0" w:color="auto"/>
                <w:bottom w:val="none" w:sz="0" w:space="0" w:color="auto"/>
                <w:right w:val="none" w:sz="0" w:space="0" w:color="auto"/>
              </w:divBdr>
              <w:divsChild>
                <w:div w:id="1473132045">
                  <w:marLeft w:val="0"/>
                  <w:marRight w:val="0"/>
                  <w:marTop w:val="0"/>
                  <w:marBottom w:val="0"/>
                  <w:divBdr>
                    <w:top w:val="none" w:sz="0" w:space="0" w:color="auto"/>
                    <w:left w:val="none" w:sz="0" w:space="0" w:color="auto"/>
                    <w:bottom w:val="none" w:sz="0" w:space="0" w:color="auto"/>
                    <w:right w:val="none" w:sz="0" w:space="0" w:color="auto"/>
                  </w:divBdr>
                  <w:divsChild>
                    <w:div w:id="1176264169">
                      <w:marLeft w:val="0"/>
                      <w:marRight w:val="0"/>
                      <w:marTop w:val="120"/>
                      <w:marBottom w:val="120"/>
                      <w:divBdr>
                        <w:top w:val="none" w:sz="0" w:space="0" w:color="auto"/>
                        <w:left w:val="none" w:sz="0" w:space="0" w:color="auto"/>
                        <w:bottom w:val="none" w:sz="0" w:space="0" w:color="auto"/>
                        <w:right w:val="none" w:sz="0" w:space="0" w:color="auto"/>
                      </w:divBdr>
                      <w:divsChild>
                        <w:div w:id="183909492">
                          <w:marLeft w:val="-240"/>
                          <w:marRight w:val="-240"/>
                          <w:marTop w:val="0"/>
                          <w:marBottom w:val="360"/>
                          <w:divBdr>
                            <w:top w:val="none" w:sz="0" w:space="0" w:color="auto"/>
                            <w:left w:val="none" w:sz="0" w:space="0" w:color="auto"/>
                            <w:bottom w:val="single" w:sz="6" w:space="18" w:color="FCFAF4"/>
                            <w:right w:val="none" w:sz="0" w:space="0" w:color="auto"/>
                          </w:divBdr>
                          <w:divsChild>
                            <w:div w:id="1026563294">
                              <w:marLeft w:val="0"/>
                              <w:marRight w:val="0"/>
                              <w:marTop w:val="144"/>
                              <w:marBottom w:val="144"/>
                              <w:divBdr>
                                <w:top w:val="none" w:sz="0" w:space="0" w:color="auto"/>
                                <w:left w:val="none" w:sz="0" w:space="0" w:color="auto"/>
                                <w:bottom w:val="none" w:sz="0" w:space="0" w:color="auto"/>
                                <w:right w:val="none" w:sz="0" w:space="0" w:color="auto"/>
                              </w:divBdr>
                              <w:divsChild>
                                <w:div w:id="613055521">
                                  <w:marLeft w:val="0"/>
                                  <w:marRight w:val="0"/>
                                  <w:marTop w:val="0"/>
                                  <w:marBottom w:val="0"/>
                                  <w:divBdr>
                                    <w:top w:val="none" w:sz="0" w:space="0" w:color="auto"/>
                                    <w:left w:val="none" w:sz="0" w:space="0" w:color="auto"/>
                                    <w:bottom w:val="none" w:sz="0" w:space="0" w:color="auto"/>
                                    <w:right w:val="none" w:sz="0" w:space="0" w:color="auto"/>
                                  </w:divBdr>
                                  <w:divsChild>
                                    <w:div w:id="1858737728">
                                      <w:marLeft w:val="0"/>
                                      <w:marRight w:val="0"/>
                                      <w:marTop w:val="0"/>
                                      <w:marBottom w:val="0"/>
                                      <w:divBdr>
                                        <w:top w:val="none" w:sz="0" w:space="0" w:color="auto"/>
                                        <w:left w:val="none" w:sz="0" w:space="0" w:color="auto"/>
                                        <w:bottom w:val="none" w:sz="0" w:space="0" w:color="auto"/>
                                        <w:right w:val="none" w:sz="0" w:space="0" w:color="auto"/>
                                      </w:divBdr>
                                      <w:divsChild>
                                        <w:div w:id="1375080999">
                                          <w:marLeft w:val="0"/>
                                          <w:marRight w:val="0"/>
                                          <w:marTop w:val="0"/>
                                          <w:marBottom w:val="0"/>
                                          <w:divBdr>
                                            <w:top w:val="none" w:sz="0" w:space="0" w:color="auto"/>
                                            <w:left w:val="none" w:sz="0" w:space="0" w:color="auto"/>
                                            <w:bottom w:val="none" w:sz="0" w:space="0" w:color="auto"/>
                                            <w:right w:val="none" w:sz="0" w:space="0" w:color="auto"/>
                                          </w:divBdr>
                                          <w:divsChild>
                                            <w:div w:id="929703306">
                                              <w:marLeft w:val="0"/>
                                              <w:marRight w:val="0"/>
                                              <w:marTop w:val="0"/>
                                              <w:marBottom w:val="0"/>
                                              <w:divBdr>
                                                <w:top w:val="none" w:sz="0" w:space="0" w:color="auto"/>
                                                <w:left w:val="none" w:sz="0" w:space="0" w:color="auto"/>
                                                <w:bottom w:val="none" w:sz="0" w:space="0" w:color="auto"/>
                                                <w:right w:val="none" w:sz="0" w:space="0" w:color="auto"/>
                                              </w:divBdr>
                                            </w:div>
                                            <w:div w:id="530727058">
                                              <w:marLeft w:val="0"/>
                                              <w:marRight w:val="0"/>
                                              <w:marTop w:val="0"/>
                                              <w:marBottom w:val="0"/>
                                              <w:divBdr>
                                                <w:top w:val="none" w:sz="0" w:space="0" w:color="auto"/>
                                                <w:left w:val="none" w:sz="0" w:space="0" w:color="auto"/>
                                                <w:bottom w:val="none" w:sz="0" w:space="0" w:color="auto"/>
                                                <w:right w:val="none" w:sz="0" w:space="0" w:color="auto"/>
                                              </w:divBdr>
                                            </w:div>
                                            <w:div w:id="1222523410">
                                              <w:marLeft w:val="0"/>
                                              <w:marRight w:val="0"/>
                                              <w:marTop w:val="0"/>
                                              <w:marBottom w:val="0"/>
                                              <w:divBdr>
                                                <w:top w:val="none" w:sz="0" w:space="0" w:color="auto"/>
                                                <w:left w:val="none" w:sz="0" w:space="0" w:color="auto"/>
                                                <w:bottom w:val="none" w:sz="0" w:space="0" w:color="auto"/>
                                                <w:right w:val="none" w:sz="0" w:space="0" w:color="auto"/>
                                              </w:divBdr>
                                            </w:div>
                                            <w:div w:id="1436948928">
                                              <w:marLeft w:val="0"/>
                                              <w:marRight w:val="0"/>
                                              <w:marTop w:val="0"/>
                                              <w:marBottom w:val="0"/>
                                              <w:divBdr>
                                                <w:top w:val="none" w:sz="0" w:space="0" w:color="auto"/>
                                                <w:left w:val="none" w:sz="0" w:space="0" w:color="auto"/>
                                                <w:bottom w:val="none" w:sz="0" w:space="0" w:color="auto"/>
                                                <w:right w:val="none" w:sz="0" w:space="0" w:color="auto"/>
                                              </w:divBdr>
                                            </w:div>
                                            <w:div w:id="1579750473">
                                              <w:marLeft w:val="0"/>
                                              <w:marRight w:val="0"/>
                                              <w:marTop w:val="0"/>
                                              <w:marBottom w:val="0"/>
                                              <w:divBdr>
                                                <w:top w:val="none" w:sz="0" w:space="0" w:color="auto"/>
                                                <w:left w:val="none" w:sz="0" w:space="0" w:color="auto"/>
                                                <w:bottom w:val="none" w:sz="0" w:space="0" w:color="auto"/>
                                                <w:right w:val="none" w:sz="0" w:space="0" w:color="auto"/>
                                              </w:divBdr>
                                            </w:div>
                                            <w:div w:id="1255553212">
                                              <w:marLeft w:val="0"/>
                                              <w:marRight w:val="0"/>
                                              <w:marTop w:val="0"/>
                                              <w:marBottom w:val="0"/>
                                              <w:divBdr>
                                                <w:top w:val="none" w:sz="0" w:space="0" w:color="auto"/>
                                                <w:left w:val="none" w:sz="0" w:space="0" w:color="auto"/>
                                                <w:bottom w:val="none" w:sz="0" w:space="0" w:color="auto"/>
                                                <w:right w:val="none" w:sz="0" w:space="0" w:color="auto"/>
                                              </w:divBdr>
                                            </w:div>
                                            <w:div w:id="530537364">
                                              <w:marLeft w:val="0"/>
                                              <w:marRight w:val="0"/>
                                              <w:marTop w:val="0"/>
                                              <w:marBottom w:val="0"/>
                                              <w:divBdr>
                                                <w:top w:val="none" w:sz="0" w:space="0" w:color="auto"/>
                                                <w:left w:val="none" w:sz="0" w:space="0" w:color="auto"/>
                                                <w:bottom w:val="none" w:sz="0" w:space="0" w:color="auto"/>
                                                <w:right w:val="none" w:sz="0" w:space="0" w:color="auto"/>
                                              </w:divBdr>
                                            </w:div>
                                            <w:div w:id="1498424543">
                                              <w:marLeft w:val="0"/>
                                              <w:marRight w:val="0"/>
                                              <w:marTop w:val="0"/>
                                              <w:marBottom w:val="0"/>
                                              <w:divBdr>
                                                <w:top w:val="none" w:sz="0" w:space="0" w:color="auto"/>
                                                <w:left w:val="none" w:sz="0" w:space="0" w:color="auto"/>
                                                <w:bottom w:val="none" w:sz="0" w:space="0" w:color="auto"/>
                                                <w:right w:val="none" w:sz="0" w:space="0" w:color="auto"/>
                                              </w:divBdr>
                                            </w:div>
                                            <w:div w:id="387729998">
                                              <w:marLeft w:val="0"/>
                                              <w:marRight w:val="0"/>
                                              <w:marTop w:val="0"/>
                                              <w:marBottom w:val="0"/>
                                              <w:divBdr>
                                                <w:top w:val="none" w:sz="0" w:space="0" w:color="auto"/>
                                                <w:left w:val="none" w:sz="0" w:space="0" w:color="auto"/>
                                                <w:bottom w:val="none" w:sz="0" w:space="0" w:color="auto"/>
                                                <w:right w:val="none" w:sz="0" w:space="0" w:color="auto"/>
                                              </w:divBdr>
                                            </w:div>
                                            <w:div w:id="1119837786">
                                              <w:marLeft w:val="0"/>
                                              <w:marRight w:val="0"/>
                                              <w:marTop w:val="0"/>
                                              <w:marBottom w:val="0"/>
                                              <w:divBdr>
                                                <w:top w:val="none" w:sz="0" w:space="0" w:color="auto"/>
                                                <w:left w:val="none" w:sz="0" w:space="0" w:color="auto"/>
                                                <w:bottom w:val="none" w:sz="0" w:space="0" w:color="auto"/>
                                                <w:right w:val="none" w:sz="0" w:space="0" w:color="auto"/>
                                              </w:divBdr>
                                            </w:div>
                                            <w:div w:id="1267352607">
                                              <w:marLeft w:val="0"/>
                                              <w:marRight w:val="0"/>
                                              <w:marTop w:val="0"/>
                                              <w:marBottom w:val="0"/>
                                              <w:divBdr>
                                                <w:top w:val="none" w:sz="0" w:space="0" w:color="auto"/>
                                                <w:left w:val="none" w:sz="0" w:space="0" w:color="auto"/>
                                                <w:bottom w:val="none" w:sz="0" w:space="0" w:color="auto"/>
                                                <w:right w:val="none" w:sz="0" w:space="0" w:color="auto"/>
                                              </w:divBdr>
                                            </w:div>
                                            <w:div w:id="1662924273">
                                              <w:marLeft w:val="0"/>
                                              <w:marRight w:val="0"/>
                                              <w:marTop w:val="0"/>
                                              <w:marBottom w:val="0"/>
                                              <w:divBdr>
                                                <w:top w:val="none" w:sz="0" w:space="0" w:color="auto"/>
                                                <w:left w:val="none" w:sz="0" w:space="0" w:color="auto"/>
                                                <w:bottom w:val="none" w:sz="0" w:space="0" w:color="auto"/>
                                                <w:right w:val="none" w:sz="0" w:space="0" w:color="auto"/>
                                              </w:divBdr>
                                            </w:div>
                                            <w:div w:id="1818062451">
                                              <w:marLeft w:val="0"/>
                                              <w:marRight w:val="0"/>
                                              <w:marTop w:val="0"/>
                                              <w:marBottom w:val="0"/>
                                              <w:divBdr>
                                                <w:top w:val="none" w:sz="0" w:space="0" w:color="auto"/>
                                                <w:left w:val="none" w:sz="0" w:space="0" w:color="auto"/>
                                                <w:bottom w:val="none" w:sz="0" w:space="0" w:color="auto"/>
                                                <w:right w:val="none" w:sz="0" w:space="0" w:color="auto"/>
                                              </w:divBdr>
                                            </w:div>
                                            <w:div w:id="1838305631">
                                              <w:marLeft w:val="0"/>
                                              <w:marRight w:val="0"/>
                                              <w:marTop w:val="0"/>
                                              <w:marBottom w:val="0"/>
                                              <w:divBdr>
                                                <w:top w:val="none" w:sz="0" w:space="0" w:color="auto"/>
                                                <w:left w:val="none" w:sz="0" w:space="0" w:color="auto"/>
                                                <w:bottom w:val="none" w:sz="0" w:space="0" w:color="auto"/>
                                                <w:right w:val="none" w:sz="0" w:space="0" w:color="auto"/>
                                              </w:divBdr>
                                            </w:div>
                                            <w:div w:id="10590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693110">
      <w:bodyDiv w:val="1"/>
      <w:marLeft w:val="0"/>
      <w:marRight w:val="0"/>
      <w:marTop w:val="0"/>
      <w:marBottom w:val="0"/>
      <w:divBdr>
        <w:top w:val="none" w:sz="0" w:space="0" w:color="auto"/>
        <w:left w:val="none" w:sz="0" w:space="0" w:color="auto"/>
        <w:bottom w:val="none" w:sz="0" w:space="0" w:color="auto"/>
        <w:right w:val="none" w:sz="0" w:space="0" w:color="auto"/>
      </w:divBdr>
      <w:divsChild>
        <w:div w:id="561604072">
          <w:marLeft w:val="0"/>
          <w:marRight w:val="0"/>
          <w:marTop w:val="0"/>
          <w:marBottom w:val="0"/>
          <w:divBdr>
            <w:top w:val="none" w:sz="0" w:space="0" w:color="auto"/>
            <w:left w:val="none" w:sz="0" w:space="0" w:color="auto"/>
            <w:bottom w:val="none" w:sz="0" w:space="0" w:color="auto"/>
            <w:right w:val="none" w:sz="0" w:space="0" w:color="auto"/>
          </w:divBdr>
        </w:div>
        <w:div w:id="327514456">
          <w:marLeft w:val="0"/>
          <w:marRight w:val="0"/>
          <w:marTop w:val="0"/>
          <w:marBottom w:val="0"/>
          <w:divBdr>
            <w:top w:val="none" w:sz="0" w:space="0" w:color="auto"/>
            <w:left w:val="none" w:sz="0" w:space="0" w:color="auto"/>
            <w:bottom w:val="none" w:sz="0" w:space="0" w:color="auto"/>
            <w:right w:val="none" w:sz="0" w:space="0" w:color="auto"/>
          </w:divBdr>
        </w:div>
        <w:div w:id="1667242186">
          <w:marLeft w:val="0"/>
          <w:marRight w:val="0"/>
          <w:marTop w:val="0"/>
          <w:marBottom w:val="0"/>
          <w:divBdr>
            <w:top w:val="none" w:sz="0" w:space="0" w:color="auto"/>
            <w:left w:val="none" w:sz="0" w:space="0" w:color="auto"/>
            <w:bottom w:val="none" w:sz="0" w:space="0" w:color="auto"/>
            <w:right w:val="none" w:sz="0" w:space="0" w:color="auto"/>
          </w:divBdr>
        </w:div>
        <w:div w:id="339622501">
          <w:marLeft w:val="0"/>
          <w:marRight w:val="0"/>
          <w:marTop w:val="0"/>
          <w:marBottom w:val="0"/>
          <w:divBdr>
            <w:top w:val="none" w:sz="0" w:space="0" w:color="auto"/>
            <w:left w:val="none" w:sz="0" w:space="0" w:color="auto"/>
            <w:bottom w:val="none" w:sz="0" w:space="0" w:color="auto"/>
            <w:right w:val="none" w:sz="0" w:space="0" w:color="auto"/>
          </w:divBdr>
        </w:div>
        <w:div w:id="999387200">
          <w:marLeft w:val="0"/>
          <w:marRight w:val="0"/>
          <w:marTop w:val="0"/>
          <w:marBottom w:val="0"/>
          <w:divBdr>
            <w:top w:val="none" w:sz="0" w:space="0" w:color="auto"/>
            <w:left w:val="none" w:sz="0" w:space="0" w:color="auto"/>
            <w:bottom w:val="none" w:sz="0" w:space="0" w:color="auto"/>
            <w:right w:val="none" w:sz="0" w:space="0" w:color="auto"/>
          </w:divBdr>
        </w:div>
        <w:div w:id="13656442">
          <w:marLeft w:val="0"/>
          <w:marRight w:val="0"/>
          <w:marTop w:val="0"/>
          <w:marBottom w:val="0"/>
          <w:divBdr>
            <w:top w:val="none" w:sz="0" w:space="0" w:color="auto"/>
            <w:left w:val="none" w:sz="0" w:space="0" w:color="auto"/>
            <w:bottom w:val="none" w:sz="0" w:space="0" w:color="auto"/>
            <w:right w:val="none" w:sz="0" w:space="0" w:color="auto"/>
          </w:divBdr>
        </w:div>
        <w:div w:id="401829038">
          <w:marLeft w:val="0"/>
          <w:marRight w:val="0"/>
          <w:marTop w:val="0"/>
          <w:marBottom w:val="0"/>
          <w:divBdr>
            <w:top w:val="none" w:sz="0" w:space="0" w:color="auto"/>
            <w:left w:val="none" w:sz="0" w:space="0" w:color="auto"/>
            <w:bottom w:val="none" w:sz="0" w:space="0" w:color="auto"/>
            <w:right w:val="none" w:sz="0" w:space="0" w:color="auto"/>
          </w:divBdr>
        </w:div>
        <w:div w:id="1765228229">
          <w:marLeft w:val="0"/>
          <w:marRight w:val="0"/>
          <w:marTop w:val="0"/>
          <w:marBottom w:val="0"/>
          <w:divBdr>
            <w:top w:val="none" w:sz="0" w:space="0" w:color="auto"/>
            <w:left w:val="none" w:sz="0" w:space="0" w:color="auto"/>
            <w:bottom w:val="none" w:sz="0" w:space="0" w:color="auto"/>
            <w:right w:val="none" w:sz="0" w:space="0" w:color="auto"/>
          </w:divBdr>
        </w:div>
        <w:div w:id="658967772">
          <w:marLeft w:val="0"/>
          <w:marRight w:val="0"/>
          <w:marTop w:val="0"/>
          <w:marBottom w:val="0"/>
          <w:divBdr>
            <w:top w:val="none" w:sz="0" w:space="0" w:color="auto"/>
            <w:left w:val="none" w:sz="0" w:space="0" w:color="auto"/>
            <w:bottom w:val="none" w:sz="0" w:space="0" w:color="auto"/>
            <w:right w:val="none" w:sz="0" w:space="0" w:color="auto"/>
          </w:divBdr>
        </w:div>
        <w:div w:id="1359354341">
          <w:marLeft w:val="0"/>
          <w:marRight w:val="0"/>
          <w:marTop w:val="0"/>
          <w:marBottom w:val="0"/>
          <w:divBdr>
            <w:top w:val="none" w:sz="0" w:space="0" w:color="auto"/>
            <w:left w:val="none" w:sz="0" w:space="0" w:color="auto"/>
            <w:bottom w:val="none" w:sz="0" w:space="0" w:color="auto"/>
            <w:right w:val="none" w:sz="0" w:space="0" w:color="auto"/>
          </w:divBdr>
        </w:div>
        <w:div w:id="1833327391">
          <w:marLeft w:val="0"/>
          <w:marRight w:val="0"/>
          <w:marTop w:val="0"/>
          <w:marBottom w:val="0"/>
          <w:divBdr>
            <w:top w:val="none" w:sz="0" w:space="0" w:color="auto"/>
            <w:left w:val="none" w:sz="0" w:space="0" w:color="auto"/>
            <w:bottom w:val="none" w:sz="0" w:space="0" w:color="auto"/>
            <w:right w:val="none" w:sz="0" w:space="0" w:color="auto"/>
          </w:divBdr>
        </w:div>
        <w:div w:id="1589580451">
          <w:marLeft w:val="0"/>
          <w:marRight w:val="0"/>
          <w:marTop w:val="0"/>
          <w:marBottom w:val="0"/>
          <w:divBdr>
            <w:top w:val="none" w:sz="0" w:space="0" w:color="auto"/>
            <w:left w:val="none" w:sz="0" w:space="0" w:color="auto"/>
            <w:bottom w:val="none" w:sz="0" w:space="0" w:color="auto"/>
            <w:right w:val="none" w:sz="0" w:space="0" w:color="auto"/>
          </w:divBdr>
        </w:div>
        <w:div w:id="272249279">
          <w:marLeft w:val="0"/>
          <w:marRight w:val="0"/>
          <w:marTop w:val="0"/>
          <w:marBottom w:val="0"/>
          <w:divBdr>
            <w:top w:val="none" w:sz="0" w:space="0" w:color="auto"/>
            <w:left w:val="none" w:sz="0" w:space="0" w:color="auto"/>
            <w:bottom w:val="none" w:sz="0" w:space="0" w:color="auto"/>
            <w:right w:val="none" w:sz="0" w:space="0" w:color="auto"/>
          </w:divBdr>
        </w:div>
        <w:div w:id="356153086">
          <w:marLeft w:val="0"/>
          <w:marRight w:val="0"/>
          <w:marTop w:val="0"/>
          <w:marBottom w:val="0"/>
          <w:divBdr>
            <w:top w:val="none" w:sz="0" w:space="0" w:color="auto"/>
            <w:left w:val="none" w:sz="0" w:space="0" w:color="auto"/>
            <w:bottom w:val="none" w:sz="0" w:space="0" w:color="auto"/>
            <w:right w:val="none" w:sz="0" w:space="0" w:color="auto"/>
          </w:divBdr>
        </w:div>
        <w:div w:id="739015134">
          <w:marLeft w:val="0"/>
          <w:marRight w:val="0"/>
          <w:marTop w:val="0"/>
          <w:marBottom w:val="0"/>
          <w:divBdr>
            <w:top w:val="none" w:sz="0" w:space="0" w:color="auto"/>
            <w:left w:val="none" w:sz="0" w:space="0" w:color="auto"/>
            <w:bottom w:val="none" w:sz="0" w:space="0" w:color="auto"/>
            <w:right w:val="none" w:sz="0" w:space="0" w:color="auto"/>
          </w:divBdr>
        </w:div>
        <w:div w:id="1730113499">
          <w:marLeft w:val="0"/>
          <w:marRight w:val="0"/>
          <w:marTop w:val="0"/>
          <w:marBottom w:val="0"/>
          <w:divBdr>
            <w:top w:val="none" w:sz="0" w:space="0" w:color="auto"/>
            <w:left w:val="none" w:sz="0" w:space="0" w:color="auto"/>
            <w:bottom w:val="none" w:sz="0" w:space="0" w:color="auto"/>
            <w:right w:val="none" w:sz="0" w:space="0" w:color="auto"/>
          </w:divBdr>
        </w:div>
        <w:div w:id="1138065229">
          <w:marLeft w:val="0"/>
          <w:marRight w:val="0"/>
          <w:marTop w:val="0"/>
          <w:marBottom w:val="0"/>
          <w:divBdr>
            <w:top w:val="none" w:sz="0" w:space="0" w:color="auto"/>
            <w:left w:val="none" w:sz="0" w:space="0" w:color="auto"/>
            <w:bottom w:val="none" w:sz="0" w:space="0" w:color="auto"/>
            <w:right w:val="none" w:sz="0" w:space="0" w:color="auto"/>
          </w:divBdr>
        </w:div>
        <w:div w:id="1474517238">
          <w:marLeft w:val="0"/>
          <w:marRight w:val="0"/>
          <w:marTop w:val="0"/>
          <w:marBottom w:val="0"/>
          <w:divBdr>
            <w:top w:val="none" w:sz="0" w:space="0" w:color="auto"/>
            <w:left w:val="none" w:sz="0" w:space="0" w:color="auto"/>
            <w:bottom w:val="none" w:sz="0" w:space="0" w:color="auto"/>
            <w:right w:val="none" w:sz="0" w:space="0" w:color="auto"/>
          </w:divBdr>
        </w:div>
        <w:div w:id="125781958">
          <w:marLeft w:val="0"/>
          <w:marRight w:val="0"/>
          <w:marTop w:val="0"/>
          <w:marBottom w:val="0"/>
          <w:divBdr>
            <w:top w:val="none" w:sz="0" w:space="0" w:color="auto"/>
            <w:left w:val="none" w:sz="0" w:space="0" w:color="auto"/>
            <w:bottom w:val="none" w:sz="0" w:space="0" w:color="auto"/>
            <w:right w:val="none" w:sz="0" w:space="0" w:color="auto"/>
          </w:divBdr>
        </w:div>
        <w:div w:id="563180788">
          <w:marLeft w:val="0"/>
          <w:marRight w:val="0"/>
          <w:marTop w:val="0"/>
          <w:marBottom w:val="0"/>
          <w:divBdr>
            <w:top w:val="none" w:sz="0" w:space="0" w:color="auto"/>
            <w:left w:val="none" w:sz="0" w:space="0" w:color="auto"/>
            <w:bottom w:val="none" w:sz="0" w:space="0" w:color="auto"/>
            <w:right w:val="none" w:sz="0" w:space="0" w:color="auto"/>
          </w:divBdr>
        </w:div>
        <w:div w:id="1482844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6785</Words>
  <Characters>38681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2019-02-13T10:57:00Z</cp:lastPrinted>
  <dcterms:created xsi:type="dcterms:W3CDTF">2019-02-13T10:53:00Z</dcterms:created>
  <dcterms:modified xsi:type="dcterms:W3CDTF">2019-02-13T10:58:00Z</dcterms:modified>
</cp:coreProperties>
</file>